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基因分析仪参数 1台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 w:bidi="ar"/>
        </w:rPr>
        <w:t>（以下参数固定数值允许偏离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±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 w:bidi="ar"/>
        </w:rPr>
        <w:t>0.1%）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本系统用于法医DNA实验室的个体识别和亲权关系鉴定，线粒体测序，突变检测和重测序。系统包含主机、装机试剂盒、数据收集软件和专家系统分析软件，可用于处理法医DNA实验室的日常案件及数据库的建设工作。 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2、数据检测系统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★2.1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 毛细管电泳系统不少于4通道毛细管，该仪器配套的所有耗材必须能够单独提供，单独安装，避免不同耗材间互相影响。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2.1.1 电泳电压不低于 20kV。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2.1.2 样品盘规格不少于32孔样品盘（4*8 联排管）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2.1.3 毛细管控温范围：动态温度控制范围18℃-70℃。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2.2 操作模式：可实现自动灌胶及上样、电泳分析、检测及数据分析，软件操作系统应具备良好的人机互动性能。 </w:t>
      </w:r>
    </w:p>
    <w:p>
      <w:pPr>
        <w:widowControl/>
        <w:jc w:val="left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>2.3 应具备多色荧光分析能力，系统可兼容市面上主流的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4色-</w:t>
      </w:r>
      <w:r>
        <w:rPr>
          <w:rFonts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 xml:space="preserve">色STR多重复合扩增试剂盒。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★2.4 激光光源：固态蓝宝石激光激发源，应采用标准电源供电，无需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散热。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2.5 导热系统能需满足 DNA 片段分析时对温度控制的严格要求。 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>2.6 不同仪器之间、不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同运行之间以及不同毛细管之间的信号强度应具备良好的一致性。 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★2.7 需具备无线射频识别（RFID）技术追踪关键消耗品（毛细管、POP 胶、阴极缓冲液、阳极缓冲液）数据并记录管理信息。 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2.8 数据收集软件：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2.8.1 数据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收集软件能进行初步分析，用户界面简洁，能清晰展示消耗品和毛细管的使用信息。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ab/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2.8.2 快速启动功能、系统维护提醒、专为 HID 提供向导式样品板设置。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2.8.3 对数据进行实时分析和评估、快速挑选和进行重新上样功能。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2.8.4 可选的升级选项提供安全性、核查和电子签名等特征。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3、DNA 片段分析系统 </w:t>
      </w:r>
    </w:p>
    <w:p>
      <w:pPr>
        <w:pStyle w:val="2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>3.1 以 HID36-POP4 为例，平均一次电泳</w:t>
      </w:r>
      <w:r>
        <w:rPr>
          <w:rFonts w:hint="eastAsia"/>
          <w:highlight w:val="none"/>
        </w:rPr>
        <w:t>运行时间</w:t>
      </w:r>
      <w:r>
        <w:rPr>
          <w:highlight w:val="none"/>
        </w:rPr>
        <w:t>35</w:t>
      </w:r>
      <w:r>
        <w:rPr>
          <w:rFonts w:hint="eastAsia"/>
          <w:highlight w:val="none"/>
        </w:rPr>
        <w:t>min左右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。 </w:t>
      </w:r>
    </w:p>
    <w:p>
      <w:pPr>
        <w:widowControl/>
        <w:jc w:val="left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>3.2 配套多种法医 DNA 个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 xml:space="preserve">体识别试剂盒，并经过严格验证，可用于日常案件、DNA数据库及亲权鉴定。 </w:t>
      </w:r>
    </w:p>
    <w:p>
      <w:pPr>
        <w:widowControl/>
        <w:jc w:val="left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 xml:space="preserve">4、DNA 测序系统 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4.1 测定速度：一次性可全自动处理不少于 32 个样品，24小时可处理不少于 128 个样品。最大测序片段为9</w:t>
      </w:r>
      <w:r>
        <w:rPr>
          <w:rFonts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00bp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，2</w:t>
      </w:r>
      <w:r>
        <w:rPr>
          <w:rFonts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小时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val="en-US" w:eastAsia="zh-CN" w:bidi="ar"/>
        </w:rPr>
        <w:t>至少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可以处理1</w:t>
      </w:r>
      <w:r>
        <w:rPr>
          <w:rFonts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92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bidi="ar"/>
        </w:rPr>
        <w:t>个样品。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5、控制系统：主机内置触屏电脑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6、数据收集软件 </w:t>
      </w:r>
    </w:p>
    <w:p>
      <w:pPr>
        <w:widowControl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  <w:t xml:space="preserve">7、系统消耗品 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7.1 毛细管阵列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7.1.1 内部无涂层毛细管，不少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于 4 通道组装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7.1.2 带有固定的框架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>7.1.3 常用毛细管阵列为36cm毛细管长度，支持多种片段分析功能检测和</w:t>
      </w:r>
      <w:r>
        <w:rPr>
          <w:rFonts w:ascii="宋体" w:hAnsi="宋体" w:eastAsia="宋体" w:cs="宋体"/>
          <w:color w:val="auto"/>
          <w:kern w:val="0"/>
          <w:sz w:val="20"/>
          <w:szCs w:val="20"/>
          <w:lang w:bidi="ar"/>
        </w:rPr>
        <w:t>sanger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测序。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>7.1.4 毛细管阵列进样不少于</w:t>
      </w:r>
      <w:r>
        <w:rPr>
          <w:rFonts w:ascii="宋体" w:hAnsi="宋体" w:eastAsia="宋体" w:cs="宋体"/>
          <w:color w:val="auto"/>
          <w:kern w:val="0"/>
          <w:sz w:val="20"/>
          <w:szCs w:val="20"/>
          <w:lang w:bidi="ar"/>
        </w:rPr>
        <w:t>300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次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7.1.5 具有二维码标签，实时监控毛细管使用信息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7.2 POP-4及POP-7性能优化高分子聚合（胶）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>7.2.1 即插即用型，进样即可运行的离心管式胶，无需排气泡，没有隐形消费。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7.2.2 一套 POP 胶至少可处理 </w:t>
      </w:r>
      <w:r>
        <w:rPr>
          <w:rFonts w:ascii="宋体" w:hAnsi="宋体" w:eastAsia="宋体" w:cs="宋体"/>
          <w:color w:val="auto"/>
          <w:kern w:val="0"/>
          <w:sz w:val="20"/>
          <w:szCs w:val="20"/>
          <w:lang w:bidi="ar"/>
        </w:rPr>
        <w:t>384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个样本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7.2.3 具有二维码标签，实时监控毛细管使用信息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 xml:space="preserve">7.3 阴极缓冲液槽（CBC） 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7.3.1 槽中预装缓冲液来支持所有的电泳应用 </w:t>
      </w:r>
    </w:p>
    <w:p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7.3.2 阴极缓冲液槽在初次安装之后可在仪器上至少使用14天，保证仪器工作状态最佳 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7.3.3 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bidi="ar"/>
        </w:rPr>
        <w:t>具有二维码标签，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实时监控毛细管使用信息 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7.4 阳极缓冲液槽（ABC） </w:t>
      </w:r>
    </w:p>
    <w:p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7.4.1 槽中预装 1×缓冲液来维持离子源，以及电泳中正确的 pH 7.4.2 阳极缓冲液槽在初次安装之后可在仪器上至少使用14天，保证仪器工作状态最佳  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、配置清单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①基因分析仪主机及配件 </w:t>
      </w:r>
    </w:p>
    <w:tbl>
      <w:tblPr>
        <w:tblStyle w:val="3"/>
        <w:tblW w:w="75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4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CCE Polymer 4 </w:t>
            </w:r>
            <w:r>
              <w:rPr>
                <w:rStyle w:val="7"/>
                <w:lang w:val="en-US" w:eastAsia="zh-CN" w:bidi="ar"/>
              </w:rPr>
              <w:t>胶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支/盒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CCE Polymer 7 </w:t>
            </w:r>
            <w:r>
              <w:rPr>
                <w:rStyle w:val="7"/>
                <w:lang w:val="en-US" w:eastAsia="zh-CN" w:bidi="ar"/>
              </w:rPr>
              <w:t>胶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支/盒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CCE </w:t>
            </w:r>
            <w:r>
              <w:rPr>
                <w:rStyle w:val="9"/>
                <w:lang w:val="en-US" w:eastAsia="zh-CN" w:bidi="ar"/>
              </w:rPr>
              <w:t>光谱校准与测试试剂盒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CCE </w:t>
            </w:r>
            <w:r>
              <w:rPr>
                <w:rStyle w:val="7"/>
                <w:lang w:val="en-US" w:eastAsia="zh-CN" w:bidi="ar"/>
              </w:rPr>
              <w:t>阴阳极缓冲液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对/盒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CCE </w:t>
            </w:r>
            <w:r>
              <w:rPr>
                <w:rStyle w:val="7"/>
                <w:lang w:val="en-US" w:eastAsia="zh-CN" w:bidi="ar"/>
              </w:rPr>
              <w:t>阴极缓冲液橡胶垫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10</w:t>
            </w:r>
            <w:r>
              <w:rPr>
                <w:rStyle w:val="7"/>
                <w:lang w:val="en-US" w:eastAsia="zh-CN" w:bidi="ar"/>
              </w:rPr>
              <w:t>片/盒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CCE </w:t>
            </w:r>
            <w:r>
              <w:rPr>
                <w:rStyle w:val="7"/>
                <w:lang w:val="en-US" w:eastAsia="zh-CN" w:bidi="ar"/>
              </w:rPr>
              <w:t>阴极缓冲液盒盖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个/盒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CCE 8</w:t>
            </w:r>
            <w:r>
              <w:rPr>
                <w:rStyle w:val="7"/>
                <w:lang w:val="en-US" w:eastAsia="zh-CN" w:bidi="ar"/>
              </w:rPr>
              <w:t>连管橡胶垫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24</w:t>
            </w:r>
            <w:r>
              <w:rPr>
                <w:rStyle w:val="7"/>
                <w:lang w:val="en-US" w:eastAsia="zh-CN" w:bidi="ar"/>
              </w:rPr>
              <w:t>条/盒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CCE </w:t>
            </w:r>
            <w:r>
              <w:rPr>
                <w:rStyle w:val="7"/>
                <w:lang w:val="en-US" w:eastAsia="zh-CN" w:bidi="ar"/>
              </w:rPr>
              <w:t>样本管盒（32孔样本盒）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套（底+盖）/盒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CCE </w:t>
            </w:r>
            <w:r>
              <w:rPr>
                <w:rStyle w:val="7"/>
                <w:lang w:val="en-US" w:eastAsia="zh-CN" w:bidi="ar"/>
              </w:rPr>
              <w:t>毛细管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件/盒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eastAsia="宋体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药品冷藏箱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eastAsia="宋体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（箱内温度2~8℃，有效容积＞350L，侧面有开孔，可在冰箱内接入电源插座）</w:t>
            </w:r>
            <w:bookmarkStart w:id="0" w:name="_GoBack"/>
            <w:bookmarkEnd w:id="0"/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eastAsia="宋体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1个</w:t>
            </w:r>
          </w:p>
        </w:tc>
      </w:tr>
    </w:tbl>
    <w:p/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NjJjNjBlMTIwYzAwYzY2OGRhMGUxZjY0ZTJhYWEifQ=="/>
  </w:docVars>
  <w:rsids>
    <w:rsidRoot w:val="0B3B0FD5"/>
    <w:rsid w:val="043E0E6A"/>
    <w:rsid w:val="0B3B0FD5"/>
    <w:rsid w:val="0EDD34DE"/>
    <w:rsid w:val="12DB649B"/>
    <w:rsid w:val="17B93D2F"/>
    <w:rsid w:val="22434878"/>
    <w:rsid w:val="25F81600"/>
    <w:rsid w:val="349D0E96"/>
    <w:rsid w:val="3A6A68B5"/>
    <w:rsid w:val="3BCC6B96"/>
    <w:rsid w:val="4BB609BA"/>
    <w:rsid w:val="4D22456E"/>
    <w:rsid w:val="4E067654"/>
    <w:rsid w:val="562545B2"/>
    <w:rsid w:val="59C44A54"/>
    <w:rsid w:val="614529F8"/>
    <w:rsid w:val="66AC732A"/>
    <w:rsid w:val="67433648"/>
    <w:rsid w:val="7570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character" w:styleId="5">
    <w:name w:val="annotation reference"/>
    <w:basedOn w:val="4"/>
    <w:autoRedefine/>
    <w:qFormat/>
    <w:uiPriority w:val="0"/>
    <w:rPr>
      <w:sz w:val="21"/>
      <w:szCs w:val="21"/>
    </w:rPr>
  </w:style>
  <w:style w:type="character" w:customStyle="1" w:styleId="6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2024-01-19T06:21:00Z</dcterms:created>
  <dc:creator>༺6¹¹·深 ིེ࿆࿐</dc:creator>
  <cp:lastModifiedBy>鲤*想 wxy</cp:lastModifiedBy>
  <dcterms:modified xsi:type="dcterms:W3CDTF">2024-01-23T07:21:43Z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DAC1231EBFFF4C6AB528AEF1085D0658_13</vt:lpwstr>
  </property>
</Properties>
</file>